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67" w:rsidRPr="00273785" w:rsidRDefault="00BE60F2" w:rsidP="00BE60F2">
      <w:pPr>
        <w:jc w:val="center"/>
        <w:rPr>
          <w:rFonts w:cstheme="minorHAnsi"/>
          <w:b/>
        </w:rPr>
      </w:pPr>
      <w:r>
        <w:rPr>
          <w:rFonts w:cstheme="minorHAnsi"/>
          <w:b/>
        </w:rPr>
        <w:t>Launching Multiple Sources Grades 1-3</w:t>
      </w:r>
    </w:p>
    <w:p w:rsidR="00ED1E03" w:rsidRPr="00273785" w:rsidRDefault="00ED1E0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126937" w:rsidRPr="00273785" w:rsidTr="00273785">
        <w:tc>
          <w:tcPr>
            <w:tcW w:w="2065" w:type="dxa"/>
          </w:tcPr>
          <w:p w:rsidR="00752756" w:rsidRDefault="00126937" w:rsidP="00126937">
            <w:pPr>
              <w:rPr>
                <w:rFonts w:cstheme="minorHAnsi"/>
                <w:b/>
              </w:rPr>
            </w:pPr>
            <w:r w:rsidRPr="00273785">
              <w:rPr>
                <w:rFonts w:cstheme="minorHAnsi"/>
                <w:b/>
              </w:rPr>
              <w:t>Step</w:t>
            </w:r>
            <w:r w:rsidR="00752756">
              <w:rPr>
                <w:rFonts w:cstheme="minorHAnsi"/>
                <w:b/>
              </w:rPr>
              <w:t>s</w:t>
            </w:r>
            <w:r w:rsidR="006B001D">
              <w:rPr>
                <w:rFonts w:cstheme="minorHAnsi"/>
                <w:b/>
              </w:rPr>
              <w:t xml:space="preserve"> for </w:t>
            </w:r>
          </w:p>
          <w:p w:rsidR="00126937" w:rsidRPr="00273785" w:rsidRDefault="006B001D" w:rsidP="00126937">
            <w:pPr>
              <w:rPr>
                <w:rFonts w:cstheme="minorHAnsi"/>
                <w:b/>
              </w:rPr>
            </w:pPr>
            <w:r w:rsidRPr="004715CE">
              <w:rPr>
                <w:rFonts w:cstheme="minorHAnsi"/>
                <w:b/>
                <w:i/>
              </w:rPr>
              <w:t>E</w:t>
            </w:r>
            <w:r w:rsidR="00752756" w:rsidRPr="004715CE">
              <w:rPr>
                <w:rFonts w:cstheme="minorHAnsi"/>
                <w:b/>
                <w:i/>
              </w:rPr>
              <w:t>ach</w:t>
            </w:r>
            <w:r w:rsidR="00752756">
              <w:rPr>
                <w:rFonts w:cstheme="minorHAnsi"/>
                <w:b/>
              </w:rPr>
              <w:t xml:space="preserve"> Book</w:t>
            </w:r>
          </w:p>
        </w:tc>
        <w:tc>
          <w:tcPr>
            <w:tcW w:w="4168" w:type="dxa"/>
          </w:tcPr>
          <w:p w:rsidR="00126937" w:rsidRPr="00273785" w:rsidRDefault="00126937">
            <w:pPr>
              <w:rPr>
                <w:rFonts w:cstheme="minorHAnsi"/>
                <w:b/>
              </w:rPr>
            </w:pPr>
            <w:r w:rsidRPr="00273785">
              <w:rPr>
                <w:rFonts w:cstheme="minorHAnsi"/>
                <w:b/>
              </w:rPr>
              <w:t>Explanation</w:t>
            </w:r>
          </w:p>
        </w:tc>
        <w:tc>
          <w:tcPr>
            <w:tcW w:w="3117" w:type="dxa"/>
          </w:tcPr>
          <w:p w:rsidR="00126937" w:rsidRPr="00273785" w:rsidRDefault="00126937" w:rsidP="00126937">
            <w:pPr>
              <w:rPr>
                <w:rStyle w:val="Emphasis"/>
                <w:rFonts w:cstheme="minorHAnsi"/>
                <w:b/>
                <w:i w:val="0"/>
                <w:color w:val="191E23"/>
              </w:rPr>
            </w:pPr>
            <w:r w:rsidRPr="00273785">
              <w:rPr>
                <w:rStyle w:val="Emphasis"/>
                <w:rFonts w:cstheme="minorHAnsi"/>
                <w:b/>
                <w:i w:val="0"/>
                <w:color w:val="191E23"/>
              </w:rPr>
              <w:t>Guiding Questions to Ask</w:t>
            </w:r>
          </w:p>
        </w:tc>
      </w:tr>
      <w:tr w:rsidR="00DA4F5E" w:rsidRPr="00273785" w:rsidTr="00273785">
        <w:tc>
          <w:tcPr>
            <w:tcW w:w="2065" w:type="dxa"/>
          </w:tcPr>
          <w:p w:rsidR="00DA4F5E" w:rsidRPr="00273785" w:rsidRDefault="00DA4F5E" w:rsidP="00DA4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273785">
              <w:rPr>
                <w:rFonts w:cstheme="minorHAnsi"/>
                <w:b/>
              </w:rPr>
              <w:t>Interactive Read Aloud</w:t>
            </w:r>
          </w:p>
        </w:tc>
        <w:tc>
          <w:tcPr>
            <w:tcW w:w="4168" w:type="dxa"/>
          </w:tcPr>
          <w:p w:rsidR="00DA4F5E" w:rsidRPr="00273785" w:rsidRDefault="00126937">
            <w:pPr>
              <w:rPr>
                <w:rFonts w:cstheme="minorHAnsi"/>
              </w:rPr>
            </w:pPr>
            <w:r w:rsidRPr="00273785">
              <w:rPr>
                <w:rFonts w:cstheme="minorHAnsi"/>
              </w:rPr>
              <w:t>Read aloud the book stopping to discuss key points. (</w:t>
            </w:r>
            <w:r w:rsidR="0038250C" w:rsidRPr="00273785">
              <w:rPr>
                <w:rFonts w:cstheme="minorHAnsi"/>
              </w:rPr>
              <w:t>Y</w:t>
            </w:r>
            <w:r w:rsidRPr="00273785">
              <w:rPr>
                <w:rFonts w:cstheme="minorHAnsi"/>
              </w:rPr>
              <w:t>ou might read aloud the entire book for enjoyment &amp; discuss on</w:t>
            </w:r>
            <w:r w:rsidR="0038250C" w:rsidRPr="00273785">
              <w:rPr>
                <w:rFonts w:cstheme="minorHAnsi"/>
              </w:rPr>
              <w:t xml:space="preserve"> a</w:t>
            </w:r>
            <w:r w:rsidRPr="00273785">
              <w:rPr>
                <w:rFonts w:cstheme="minorHAnsi"/>
              </w:rPr>
              <w:t xml:space="preserve"> 2</w:t>
            </w:r>
            <w:r w:rsidRPr="00273785">
              <w:rPr>
                <w:rFonts w:cstheme="minorHAnsi"/>
                <w:vertAlign w:val="superscript"/>
              </w:rPr>
              <w:t>nd</w:t>
            </w:r>
            <w:r w:rsidRPr="00273785">
              <w:rPr>
                <w:rFonts w:cstheme="minorHAnsi"/>
              </w:rPr>
              <w:t xml:space="preserve"> read aloud.)</w:t>
            </w:r>
          </w:p>
        </w:tc>
        <w:tc>
          <w:tcPr>
            <w:tcW w:w="3117" w:type="dxa"/>
          </w:tcPr>
          <w:p w:rsidR="00126937" w:rsidRPr="00273785" w:rsidRDefault="00126937" w:rsidP="00126937">
            <w:pPr>
              <w:rPr>
                <w:rStyle w:val="Emphasis"/>
                <w:rFonts w:cstheme="minorHAnsi"/>
                <w:color w:val="191E23"/>
              </w:rPr>
            </w:pPr>
            <w:r w:rsidRPr="00273785">
              <w:rPr>
                <w:rStyle w:val="Emphasis"/>
                <w:rFonts w:cstheme="minorHAnsi"/>
                <w:color w:val="191E23"/>
              </w:rPr>
              <w:t xml:space="preserve">What did you just learn? </w:t>
            </w:r>
          </w:p>
          <w:p w:rsidR="00126937" w:rsidRPr="00273785" w:rsidRDefault="00126937" w:rsidP="00126937">
            <w:pPr>
              <w:rPr>
                <w:rStyle w:val="Emphasis"/>
                <w:rFonts w:cstheme="minorHAnsi"/>
                <w:color w:val="191E23"/>
              </w:rPr>
            </w:pPr>
          </w:p>
          <w:p w:rsidR="004715CE" w:rsidRPr="004715CE" w:rsidRDefault="004715CE" w:rsidP="00126937">
            <w:pPr>
              <w:rPr>
                <w:rStyle w:val="Emphasis"/>
                <w:rFonts w:cstheme="minorHAnsi"/>
                <w:color w:val="191E23"/>
                <w:u w:val="single"/>
              </w:rPr>
            </w:pP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>With 2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  <w:vertAlign w:val="superscript"/>
              </w:rPr>
              <w:t>nd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&amp; 3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  <w:vertAlign w:val="superscript"/>
              </w:rPr>
              <w:t>rd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text –</w:t>
            </w:r>
            <w:r w:rsidRPr="004715CE">
              <w:rPr>
                <w:rStyle w:val="Emphasis"/>
                <w:rFonts w:cstheme="minorHAnsi"/>
                <w:color w:val="191E23"/>
                <w:u w:val="single"/>
              </w:rPr>
              <w:t xml:space="preserve"> </w:t>
            </w:r>
          </w:p>
          <w:p w:rsidR="00126937" w:rsidRPr="00273785" w:rsidRDefault="00126937" w:rsidP="00126937">
            <w:pPr>
              <w:rPr>
                <w:rFonts w:cstheme="minorHAnsi"/>
              </w:rPr>
            </w:pPr>
            <w:r w:rsidRPr="00273785">
              <w:rPr>
                <w:rStyle w:val="Emphasis"/>
                <w:rFonts w:cstheme="minorHAnsi"/>
                <w:color w:val="191E23"/>
              </w:rPr>
              <w:t xml:space="preserve">What did you just add to </w:t>
            </w:r>
            <w:r w:rsidR="0038250C" w:rsidRPr="00273785">
              <w:rPr>
                <w:rStyle w:val="Emphasis"/>
                <w:rFonts w:cstheme="minorHAnsi"/>
                <w:color w:val="191E23"/>
              </w:rPr>
              <w:t>your learning?</w:t>
            </w:r>
          </w:p>
          <w:p w:rsidR="00DA4F5E" w:rsidRPr="00273785" w:rsidRDefault="00DA4F5E">
            <w:pPr>
              <w:rPr>
                <w:rFonts w:cstheme="minorHAnsi"/>
              </w:rPr>
            </w:pPr>
          </w:p>
        </w:tc>
      </w:tr>
      <w:tr w:rsidR="00DA4F5E" w:rsidRPr="00273785" w:rsidTr="00273785">
        <w:tc>
          <w:tcPr>
            <w:tcW w:w="2065" w:type="dxa"/>
          </w:tcPr>
          <w:p w:rsidR="00DA4F5E" w:rsidRPr="00273785" w:rsidRDefault="00126937" w:rsidP="00DA4F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273785">
              <w:rPr>
                <w:rFonts w:cstheme="minorHAnsi"/>
                <w:b/>
              </w:rPr>
              <w:t>Shared Listing</w:t>
            </w:r>
          </w:p>
        </w:tc>
        <w:tc>
          <w:tcPr>
            <w:tcW w:w="4168" w:type="dxa"/>
          </w:tcPr>
          <w:p w:rsidR="00DA4F5E" w:rsidRDefault="00126937" w:rsidP="00CB67D7">
            <w:pPr>
              <w:rPr>
                <w:rFonts w:cstheme="minorHAnsi"/>
              </w:rPr>
            </w:pPr>
            <w:r w:rsidRPr="00273785">
              <w:rPr>
                <w:rFonts w:cstheme="minorHAnsi"/>
              </w:rPr>
              <w:t xml:space="preserve">Engage students in a discussion of what they learned; act as the scribe jotting down phrases or notes. </w:t>
            </w:r>
            <w:r w:rsidR="00CB67D7">
              <w:rPr>
                <w:rFonts w:cstheme="minorHAnsi"/>
              </w:rPr>
              <w:t xml:space="preserve">(Write just enough in each note on the list to jog their memory later when they write their own response but not so much that they only have to copy.) </w:t>
            </w:r>
            <w:r w:rsidRPr="00273785">
              <w:rPr>
                <w:rFonts w:cstheme="minorHAnsi"/>
              </w:rPr>
              <w:t xml:space="preserve">You might need to return to specific parts of the book to help them recall. </w:t>
            </w:r>
            <w:r w:rsidR="00CB67D7">
              <w:rPr>
                <w:rFonts w:cstheme="minorHAnsi"/>
              </w:rPr>
              <w:t>While students are sharing, o</w:t>
            </w:r>
            <w:r w:rsidRPr="00273785">
              <w:rPr>
                <w:rFonts w:cstheme="minorHAnsi"/>
                <w:i/>
              </w:rPr>
              <w:t>bserve</w:t>
            </w:r>
            <w:r w:rsidRPr="00273785">
              <w:rPr>
                <w:rFonts w:cstheme="minorHAnsi"/>
              </w:rPr>
              <w:t xml:space="preserve"> </w:t>
            </w:r>
            <w:r w:rsidR="00AB5813" w:rsidRPr="00273785">
              <w:rPr>
                <w:rFonts w:cstheme="minorHAnsi"/>
              </w:rPr>
              <w:t xml:space="preserve">for </w:t>
            </w:r>
            <w:r w:rsidRPr="00273785">
              <w:rPr>
                <w:rFonts w:cstheme="minorHAnsi"/>
              </w:rPr>
              <w:t>the types of details they recall and, if needed, think aloud about bigger ideas in the text.</w:t>
            </w:r>
          </w:p>
          <w:p w:rsidR="00CB67D7" w:rsidRDefault="00CB67D7" w:rsidP="00CB67D7">
            <w:pPr>
              <w:rPr>
                <w:rFonts w:cstheme="minorHAnsi"/>
                <w:u w:val="single"/>
              </w:rPr>
            </w:pPr>
          </w:p>
          <w:p w:rsidR="00CB67D7" w:rsidRPr="00273785" w:rsidRDefault="00CB67D7" w:rsidP="00CB67D7">
            <w:pPr>
              <w:rPr>
                <w:rFonts w:cstheme="minorHAnsi"/>
              </w:rPr>
            </w:pPr>
            <w:r w:rsidRPr="00273785">
              <w:rPr>
                <w:rFonts w:cstheme="minorHAnsi"/>
                <w:u w:val="single"/>
              </w:rPr>
              <w:t xml:space="preserve">If students are able to easily recall details, you may want to skip step #2. </w:t>
            </w:r>
            <w:r>
              <w:rPr>
                <w:rFonts w:cstheme="minorHAnsi"/>
                <w:u w:val="single"/>
              </w:rPr>
              <w:t>H</w:t>
            </w:r>
            <w:r>
              <w:rPr>
                <w:u w:val="single"/>
              </w:rPr>
              <w:t xml:space="preserve">owever, </w:t>
            </w:r>
            <w:r w:rsidRPr="00273785">
              <w:rPr>
                <w:rFonts w:cstheme="minorHAnsi"/>
                <w:u w:val="single"/>
              </w:rPr>
              <w:t xml:space="preserve">I’d do this for at least one set of texts </w:t>
            </w:r>
            <w:r>
              <w:rPr>
                <w:rFonts w:cstheme="minorHAnsi"/>
                <w:u w:val="single"/>
              </w:rPr>
              <w:t>as a way to assess</w:t>
            </w:r>
            <w:r w:rsidRPr="00273785">
              <w:rPr>
                <w:rFonts w:cstheme="minorHAnsi"/>
                <w:u w:val="single"/>
              </w:rPr>
              <w:t>.</w:t>
            </w:r>
          </w:p>
          <w:p w:rsidR="00CB67D7" w:rsidRPr="00273785" w:rsidRDefault="00CB67D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A4F5E" w:rsidRPr="00273785" w:rsidRDefault="00273785">
            <w:pPr>
              <w:rPr>
                <w:rFonts w:cstheme="minorHAnsi"/>
                <w:i/>
              </w:rPr>
            </w:pPr>
            <w:r w:rsidRPr="00273785">
              <w:rPr>
                <w:rFonts w:cstheme="minorHAnsi"/>
                <w:i/>
              </w:rPr>
              <w:t>What are important parts of this book you want to remember?</w:t>
            </w:r>
          </w:p>
          <w:p w:rsidR="00273785" w:rsidRPr="00273785" w:rsidRDefault="00273785">
            <w:pPr>
              <w:rPr>
                <w:rFonts w:cstheme="minorHAnsi"/>
                <w:i/>
              </w:rPr>
            </w:pPr>
          </w:p>
          <w:p w:rsidR="004715CE" w:rsidRDefault="004715CE">
            <w:pPr>
              <w:rPr>
                <w:rStyle w:val="Emphasis"/>
                <w:rFonts w:cstheme="minorHAnsi"/>
                <w:i w:val="0"/>
                <w:color w:val="191E23"/>
              </w:rPr>
            </w:pPr>
          </w:p>
          <w:p w:rsidR="004715CE" w:rsidRPr="004715CE" w:rsidRDefault="004715CE">
            <w:pPr>
              <w:rPr>
                <w:rFonts w:cstheme="minorHAnsi"/>
                <w:i/>
                <w:iCs/>
                <w:color w:val="191E23"/>
                <w:u w:val="single"/>
              </w:rPr>
            </w:pP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>With 2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  <w:vertAlign w:val="superscript"/>
              </w:rPr>
              <w:t>nd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&amp; 3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  <w:vertAlign w:val="superscript"/>
              </w:rPr>
              <w:t>rd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text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-</w:t>
            </w:r>
          </w:p>
          <w:p w:rsidR="00273785" w:rsidRPr="00273785" w:rsidRDefault="00273785">
            <w:pPr>
              <w:rPr>
                <w:rFonts w:cstheme="minorHAnsi"/>
                <w:i/>
              </w:rPr>
            </w:pPr>
            <w:r w:rsidRPr="00273785">
              <w:rPr>
                <w:rFonts w:cstheme="minorHAnsi"/>
                <w:i/>
              </w:rPr>
              <w:t>What did we learn in this additional text that we can add to our notes?</w:t>
            </w:r>
          </w:p>
          <w:p w:rsidR="00273785" w:rsidRPr="00273785" w:rsidRDefault="00273785">
            <w:pPr>
              <w:rPr>
                <w:rFonts w:cstheme="minorHAnsi"/>
                <w:i/>
              </w:rPr>
            </w:pPr>
          </w:p>
          <w:p w:rsidR="00273785" w:rsidRPr="00273785" w:rsidRDefault="00273785">
            <w:pPr>
              <w:rPr>
                <w:rFonts w:cstheme="minorHAnsi"/>
                <w:i/>
              </w:rPr>
            </w:pPr>
            <w:r w:rsidRPr="00273785">
              <w:rPr>
                <w:rFonts w:cstheme="minorHAnsi"/>
                <w:i/>
              </w:rPr>
              <w:t>What was similar that we might just mark with a star?</w:t>
            </w:r>
          </w:p>
        </w:tc>
      </w:tr>
      <w:tr w:rsidR="00DA4F5E" w:rsidRPr="00273785" w:rsidTr="00273785">
        <w:tc>
          <w:tcPr>
            <w:tcW w:w="2065" w:type="dxa"/>
          </w:tcPr>
          <w:p w:rsidR="00DA4F5E" w:rsidRPr="00273785" w:rsidRDefault="0038250C" w:rsidP="003825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273785">
              <w:rPr>
                <w:rFonts w:cstheme="minorHAnsi"/>
                <w:b/>
              </w:rPr>
              <w:t>Cumulative Response</w:t>
            </w:r>
          </w:p>
        </w:tc>
        <w:tc>
          <w:tcPr>
            <w:tcW w:w="4168" w:type="dxa"/>
          </w:tcPr>
          <w:p w:rsidR="00DA4F5E" w:rsidRPr="00273785" w:rsidRDefault="00CB67D7">
            <w:pPr>
              <w:rPr>
                <w:rFonts w:cstheme="minorHAnsi"/>
              </w:rPr>
            </w:pPr>
            <w:r>
              <w:rPr>
                <w:rFonts w:cstheme="minorHAnsi"/>
              </w:rPr>
              <w:t>After each text, s</w:t>
            </w:r>
            <w:r w:rsidR="00AF0B06" w:rsidRPr="00273785">
              <w:rPr>
                <w:rFonts w:cstheme="minorHAnsi"/>
              </w:rPr>
              <w:t>tudents write or sketch &amp; label a response</w:t>
            </w:r>
            <w:r>
              <w:rPr>
                <w:rFonts w:cstheme="minorHAnsi"/>
              </w:rPr>
              <w:t xml:space="preserve">; over the course of the 2-3 texts, the students should respond </w:t>
            </w:r>
            <w:r w:rsidR="00AF0B06" w:rsidRPr="00273785">
              <w:rPr>
                <w:rFonts w:cstheme="minorHAnsi"/>
              </w:rPr>
              <w:t xml:space="preserve">on the </w:t>
            </w:r>
            <w:r w:rsidR="00AF0B06" w:rsidRPr="00273785">
              <w:rPr>
                <w:rFonts w:cstheme="minorHAnsi"/>
                <w:i/>
              </w:rPr>
              <w:t>same</w:t>
            </w:r>
            <w:r w:rsidR="00AF0B06" w:rsidRPr="00273785">
              <w:rPr>
                <w:rFonts w:cstheme="minorHAnsi"/>
              </w:rPr>
              <w:t xml:space="preserve"> piece of paper. </w:t>
            </w:r>
            <w:r>
              <w:rPr>
                <w:rFonts w:cstheme="minorHAnsi"/>
              </w:rPr>
              <w:t xml:space="preserve">They can use the list created during shared writing (posted for all students to view) as a reference for what they want to include in their response. </w:t>
            </w:r>
            <w:r w:rsidR="00273785" w:rsidRPr="00273785">
              <w:rPr>
                <w:rFonts w:cstheme="minorHAnsi"/>
              </w:rPr>
              <w:t>For each additional text, they can add to what they’ve written or sketched, revealing cumulative learning.</w:t>
            </w:r>
          </w:p>
        </w:tc>
        <w:tc>
          <w:tcPr>
            <w:tcW w:w="3117" w:type="dxa"/>
          </w:tcPr>
          <w:p w:rsidR="00273785" w:rsidRDefault="00273785" w:rsidP="00273785">
            <w:pPr>
              <w:rPr>
                <w:rStyle w:val="Emphasis"/>
                <w:rFonts w:cstheme="minorHAnsi"/>
                <w:color w:val="191E23"/>
              </w:rPr>
            </w:pPr>
            <w:r w:rsidRPr="00273785">
              <w:rPr>
                <w:rStyle w:val="Emphasis"/>
                <w:rFonts w:cstheme="minorHAnsi"/>
                <w:color w:val="191E23"/>
              </w:rPr>
              <w:t xml:space="preserve">What did I learn that is important to remember? </w:t>
            </w:r>
          </w:p>
          <w:p w:rsidR="00273785" w:rsidRDefault="00273785" w:rsidP="00273785">
            <w:pPr>
              <w:rPr>
                <w:rStyle w:val="Emphasis"/>
                <w:color w:val="191E23"/>
              </w:rPr>
            </w:pPr>
          </w:p>
          <w:p w:rsidR="004715CE" w:rsidRPr="004715CE" w:rsidRDefault="004715CE" w:rsidP="00273785">
            <w:pPr>
              <w:rPr>
                <w:rStyle w:val="Emphasis"/>
                <w:rFonts w:cstheme="minorHAnsi"/>
                <w:color w:val="191E23"/>
                <w:u w:val="single"/>
              </w:rPr>
            </w:pP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>With 2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  <w:vertAlign w:val="superscript"/>
              </w:rPr>
              <w:t>nd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&amp; 3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  <w:vertAlign w:val="superscript"/>
              </w:rPr>
              <w:t>rd</w:t>
            </w:r>
            <w:r w:rsidRPr="004715CE">
              <w:rPr>
                <w:rStyle w:val="Emphasis"/>
                <w:rFonts w:cstheme="minorHAnsi"/>
                <w:i w:val="0"/>
                <w:color w:val="191E23"/>
                <w:u w:val="single"/>
              </w:rPr>
              <w:t xml:space="preserve"> text -</w:t>
            </w:r>
          </w:p>
          <w:p w:rsidR="00273785" w:rsidRDefault="00273785" w:rsidP="00273785">
            <w:pPr>
              <w:rPr>
                <w:rStyle w:val="Emphasis"/>
                <w:rFonts w:cstheme="minorHAnsi"/>
                <w:color w:val="191E23"/>
              </w:rPr>
            </w:pPr>
            <w:r w:rsidRPr="00273785">
              <w:rPr>
                <w:rStyle w:val="Emphasis"/>
                <w:rFonts w:cstheme="minorHAnsi"/>
                <w:color w:val="191E23"/>
              </w:rPr>
              <w:t>What did I add to my learning by listening to</w:t>
            </w:r>
            <w:r>
              <w:rPr>
                <w:rStyle w:val="Emphasis"/>
                <w:rFonts w:cstheme="minorHAnsi"/>
                <w:color w:val="191E23"/>
              </w:rPr>
              <w:t xml:space="preserve"> </w:t>
            </w:r>
            <w:r>
              <w:rPr>
                <w:rStyle w:val="Emphasis"/>
                <w:color w:val="191E23"/>
              </w:rPr>
              <w:t>or reading</w:t>
            </w:r>
            <w:r w:rsidRPr="00273785">
              <w:rPr>
                <w:rStyle w:val="Emphasis"/>
                <w:rFonts w:cstheme="minorHAnsi"/>
                <w:color w:val="191E23"/>
              </w:rPr>
              <w:t xml:space="preserve"> another bo</w:t>
            </w:r>
            <w:r>
              <w:rPr>
                <w:rStyle w:val="Emphasis"/>
                <w:rFonts w:cstheme="minorHAnsi"/>
                <w:color w:val="191E23"/>
              </w:rPr>
              <w:t>o</w:t>
            </w:r>
            <w:r w:rsidRPr="00273785">
              <w:rPr>
                <w:rStyle w:val="Emphasis"/>
                <w:rFonts w:cstheme="minorHAnsi"/>
                <w:color w:val="191E23"/>
              </w:rPr>
              <w:t xml:space="preserve">k on this topic? </w:t>
            </w:r>
          </w:p>
          <w:p w:rsidR="00273785" w:rsidRDefault="00273785" w:rsidP="00273785">
            <w:pPr>
              <w:rPr>
                <w:rStyle w:val="Emphasis"/>
                <w:color w:val="191E23"/>
              </w:rPr>
            </w:pPr>
          </w:p>
          <w:p w:rsidR="00273785" w:rsidRPr="00273785" w:rsidRDefault="00273785" w:rsidP="00273785">
            <w:pPr>
              <w:rPr>
                <w:rFonts w:cstheme="minorHAnsi"/>
              </w:rPr>
            </w:pPr>
            <w:r>
              <w:rPr>
                <w:rStyle w:val="Emphasis"/>
                <w:rFonts w:cstheme="minorHAnsi"/>
                <w:color w:val="191E23"/>
              </w:rPr>
              <w:t>W</w:t>
            </w:r>
            <w:r>
              <w:rPr>
                <w:rStyle w:val="Emphasis"/>
                <w:color w:val="191E23"/>
              </w:rPr>
              <w:t>hat can I show you that I</w:t>
            </w:r>
            <w:r w:rsidRPr="00273785">
              <w:rPr>
                <w:rStyle w:val="Emphasis"/>
                <w:rFonts w:cstheme="minorHAnsi"/>
                <w:color w:val="191E23"/>
              </w:rPr>
              <w:t xml:space="preserve"> learned because I read more than one source on a topic?</w:t>
            </w:r>
          </w:p>
          <w:p w:rsidR="00DA4F5E" w:rsidRPr="00273785" w:rsidRDefault="00DA4F5E">
            <w:pPr>
              <w:rPr>
                <w:rFonts w:cstheme="minorHAnsi"/>
              </w:rPr>
            </w:pPr>
          </w:p>
        </w:tc>
      </w:tr>
    </w:tbl>
    <w:p w:rsidR="00DA4F5E" w:rsidRPr="006F7F73" w:rsidRDefault="006F7F73">
      <w:pPr>
        <w:rPr>
          <w:rFonts w:cstheme="minorHAnsi"/>
          <w:b/>
        </w:rPr>
      </w:pPr>
      <w:r w:rsidRPr="006F7F73">
        <w:rPr>
          <w:rFonts w:cstheme="minorHAnsi"/>
          <w:b/>
        </w:rPr>
        <w:t xml:space="preserve">Repeat </w:t>
      </w:r>
      <w:r>
        <w:rPr>
          <w:rFonts w:cstheme="minorHAnsi"/>
          <w:b/>
        </w:rPr>
        <w:t xml:space="preserve">steps </w:t>
      </w:r>
      <w:r w:rsidRPr="006F7F73">
        <w:rPr>
          <w:rFonts w:cstheme="minorHAnsi"/>
          <w:b/>
        </w:rPr>
        <w:t>1-3 for 2</w:t>
      </w:r>
      <w:r w:rsidRPr="006F7F73">
        <w:rPr>
          <w:rFonts w:cstheme="minorHAnsi"/>
          <w:b/>
          <w:vertAlign w:val="superscript"/>
        </w:rPr>
        <w:t>nd</w:t>
      </w:r>
      <w:r w:rsidRPr="006F7F73">
        <w:rPr>
          <w:rFonts w:cstheme="minorHAnsi"/>
          <w:b/>
        </w:rPr>
        <w:t xml:space="preserve"> and 3</w:t>
      </w:r>
      <w:r w:rsidRPr="006F7F73">
        <w:rPr>
          <w:rFonts w:cstheme="minorHAnsi"/>
          <w:b/>
          <w:vertAlign w:val="superscript"/>
        </w:rPr>
        <w:t>rd</w:t>
      </w:r>
      <w:r w:rsidRPr="006F7F73">
        <w:rPr>
          <w:rFonts w:cstheme="minorHAnsi"/>
          <w:b/>
        </w:rPr>
        <w:t xml:space="preserve"> texts.</w:t>
      </w:r>
    </w:p>
    <w:p w:rsidR="006F7F73" w:rsidRDefault="006F7F73" w:rsidP="00ED1E03">
      <w:pPr>
        <w:rPr>
          <w:rFonts w:cstheme="minorHAnsi"/>
        </w:rPr>
      </w:pPr>
      <w:bookmarkStart w:id="0" w:name="_GoBack"/>
      <w:bookmarkEnd w:id="0"/>
    </w:p>
    <w:p w:rsidR="006F7F73" w:rsidRPr="00273785" w:rsidRDefault="006F7F73" w:rsidP="00ED1E03">
      <w:pPr>
        <w:rPr>
          <w:rFonts w:cstheme="minorHAnsi"/>
        </w:rPr>
      </w:pPr>
    </w:p>
    <w:sectPr w:rsidR="006F7F73" w:rsidRPr="00273785" w:rsidSect="00AF2F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94" w:rsidRDefault="00AD3994" w:rsidP="00206B83">
      <w:r>
        <w:separator/>
      </w:r>
    </w:p>
  </w:endnote>
  <w:endnote w:type="continuationSeparator" w:id="0">
    <w:p w:rsidR="00AD3994" w:rsidRDefault="00AD3994" w:rsidP="002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83" w:rsidRDefault="00206B83" w:rsidP="00206B83">
    <w:pPr>
      <w:pStyle w:val="Footer"/>
      <w:jc w:val="right"/>
    </w:pPr>
    <w:r>
      <w:t>Sunday@sunday-cummins.com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94" w:rsidRDefault="00AD3994" w:rsidP="00206B83">
      <w:r>
        <w:separator/>
      </w:r>
    </w:p>
  </w:footnote>
  <w:footnote w:type="continuationSeparator" w:id="0">
    <w:p w:rsidR="00AD3994" w:rsidRDefault="00AD3994" w:rsidP="0020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73E"/>
    <w:multiLevelType w:val="hybridMultilevel"/>
    <w:tmpl w:val="C2E4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95D"/>
    <w:multiLevelType w:val="hybridMultilevel"/>
    <w:tmpl w:val="8646A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82962"/>
    <w:multiLevelType w:val="hybridMultilevel"/>
    <w:tmpl w:val="C610F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F446B"/>
    <w:multiLevelType w:val="hybridMultilevel"/>
    <w:tmpl w:val="E1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A11A5"/>
    <w:multiLevelType w:val="hybridMultilevel"/>
    <w:tmpl w:val="246A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40931"/>
    <w:multiLevelType w:val="hybridMultilevel"/>
    <w:tmpl w:val="97C8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3A"/>
    <w:rsid w:val="00126937"/>
    <w:rsid w:val="001745E4"/>
    <w:rsid w:val="001D3714"/>
    <w:rsid w:val="001D54E5"/>
    <w:rsid w:val="00206B83"/>
    <w:rsid w:val="00273785"/>
    <w:rsid w:val="00331865"/>
    <w:rsid w:val="0038250C"/>
    <w:rsid w:val="003C7F9A"/>
    <w:rsid w:val="00407D69"/>
    <w:rsid w:val="00454AF0"/>
    <w:rsid w:val="004715CE"/>
    <w:rsid w:val="005E5BE0"/>
    <w:rsid w:val="006B001D"/>
    <w:rsid w:val="006F7F73"/>
    <w:rsid w:val="00752756"/>
    <w:rsid w:val="0076623A"/>
    <w:rsid w:val="00794867"/>
    <w:rsid w:val="009F036E"/>
    <w:rsid w:val="00A25A66"/>
    <w:rsid w:val="00AB5813"/>
    <w:rsid w:val="00AD3994"/>
    <w:rsid w:val="00AF0B06"/>
    <w:rsid w:val="00AF2F30"/>
    <w:rsid w:val="00BC5F31"/>
    <w:rsid w:val="00BD06C5"/>
    <w:rsid w:val="00BE60F2"/>
    <w:rsid w:val="00CB67D7"/>
    <w:rsid w:val="00D93C07"/>
    <w:rsid w:val="00DA4F5E"/>
    <w:rsid w:val="00E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FC193"/>
  <w14:defaultImageDpi w14:val="32767"/>
  <w15:chartTrackingRefBased/>
  <w15:docId w15:val="{29F158EE-A65B-974B-8BC8-0E694FE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E5"/>
    <w:pPr>
      <w:ind w:left="720"/>
      <w:contextualSpacing/>
    </w:pPr>
  </w:style>
  <w:style w:type="table" w:styleId="TableGrid">
    <w:name w:val="Table Grid"/>
    <w:basedOn w:val="TableNormal"/>
    <w:uiPriority w:val="39"/>
    <w:rsid w:val="00DA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69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83"/>
  </w:style>
  <w:style w:type="paragraph" w:styleId="Footer">
    <w:name w:val="footer"/>
    <w:basedOn w:val="Normal"/>
    <w:link w:val="FooterChar"/>
    <w:uiPriority w:val="99"/>
    <w:unhideWhenUsed/>
    <w:rsid w:val="00206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6</cp:revision>
  <dcterms:created xsi:type="dcterms:W3CDTF">2019-09-05T14:57:00Z</dcterms:created>
  <dcterms:modified xsi:type="dcterms:W3CDTF">2019-09-05T22:35:00Z</dcterms:modified>
</cp:coreProperties>
</file>